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FC9" w:rsidRPr="006C7660" w:rsidRDefault="001C7FC9" w:rsidP="001C7FC9">
      <w:pPr>
        <w:rPr>
          <w:rFonts w:ascii="Century Gothic" w:hAnsi="Century Gothic"/>
          <w:b/>
        </w:rPr>
      </w:pPr>
      <w:r>
        <w:rPr>
          <w:rFonts w:ascii="Century Gothic" w:hAnsi="Century Gothic"/>
          <w:b/>
          <w:noProof/>
        </w:rPr>
        <w:drawing>
          <wp:inline distT="0" distB="0" distL="0" distR="0">
            <wp:extent cx="5829300" cy="1168400"/>
            <wp:effectExtent l="19050" t="0" r="0" b="0"/>
            <wp:docPr id="1" name="Picture 1" descr="C:\Users\NOCADMIN\Desktop\logo_epit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CADMIN\Desktop\logo_epitome.jpg"/>
                    <pic:cNvPicPr>
                      <a:picLocks noChangeAspect="1" noChangeArrowheads="1"/>
                    </pic:cNvPicPr>
                  </pic:nvPicPr>
                  <pic:blipFill>
                    <a:blip r:embed="rId6"/>
                    <a:srcRect/>
                    <a:stretch>
                      <a:fillRect/>
                    </a:stretch>
                  </pic:blipFill>
                  <pic:spPr bwMode="auto">
                    <a:xfrm>
                      <a:off x="0" y="0"/>
                      <a:ext cx="5829300" cy="1168400"/>
                    </a:xfrm>
                    <a:prstGeom prst="rect">
                      <a:avLst/>
                    </a:prstGeom>
                    <a:noFill/>
                    <a:ln w="9525">
                      <a:noFill/>
                      <a:miter lim="800000"/>
                      <a:headEnd/>
                      <a:tailEnd/>
                    </a:ln>
                  </pic:spPr>
                </pic:pic>
              </a:graphicData>
            </a:graphic>
          </wp:inline>
        </w:drawing>
      </w:r>
    </w:p>
    <w:p w:rsidR="001C7FC9" w:rsidRPr="006C7660" w:rsidRDefault="005754FC" w:rsidP="001C7FC9">
      <w:pPr>
        <w:pBdr>
          <w:bottom w:val="single" w:sz="6" w:space="1" w:color="auto"/>
        </w:pBdr>
        <w:ind w:left="720"/>
        <w:jc w:val="center"/>
        <w:rPr>
          <w:rFonts w:ascii="Century Gothic" w:hAnsi="Century Gothic"/>
          <w:b/>
        </w:rPr>
      </w:pPr>
      <w:r w:rsidRPr="005754FC">
        <w:rPr>
          <w:rFonts w:ascii="Century Gothic" w:hAnsi="Century Gothic"/>
          <w:b/>
          <w:noProof/>
          <w:lang w:val="en-GB"/>
        </w:rPr>
        <w:pict>
          <v:shapetype id="_x0000_t32" coordsize="21600,21600" o:spt="32" o:oned="t" path="m,l21600,21600e" filled="f">
            <v:path arrowok="t" fillok="f" o:connecttype="none"/>
            <o:lock v:ext="edit" shapetype="t"/>
          </v:shapetype>
          <v:shape id="_x0000_s1026" type="#_x0000_t32" style="position:absolute;left:0;text-align:left;margin-left:-9.15pt;margin-top:9.1pt;width:488.45pt;height:0;z-index:251660288" o:connectortype="straight" strokecolor="#938953" strokeweight="3pt">
            <v:shadow type="perspective" color="#3f3151" opacity=".5" offset="1pt" offset2="-1pt"/>
          </v:shape>
        </w:pict>
      </w:r>
    </w:p>
    <w:p w:rsidR="00A263BF" w:rsidRPr="00CC0B90" w:rsidRDefault="001E0D55" w:rsidP="00CC0B90">
      <w:pPr>
        <w:jc w:val="center"/>
        <w:rPr>
          <w:rFonts w:ascii="Century Gothic" w:eastAsia="Times New Roman" w:hAnsi="Century Gothic" w:cs="Times New Roman"/>
          <w:b/>
          <w:color w:val="548DD4" w:themeColor="text2" w:themeTint="99"/>
          <w:sz w:val="28"/>
          <w:szCs w:val="28"/>
        </w:rPr>
      </w:pPr>
      <w:r w:rsidRPr="00CC0B90">
        <w:rPr>
          <w:rFonts w:ascii="Century Gothic" w:eastAsia="Times New Roman" w:hAnsi="Century Gothic" w:cs="Times New Roman"/>
          <w:b/>
          <w:color w:val="548DD4" w:themeColor="text2" w:themeTint="99"/>
          <w:sz w:val="28"/>
          <w:szCs w:val="28"/>
        </w:rPr>
        <w:t>Against All Odds</w:t>
      </w:r>
      <w:r w:rsidR="00CC0B90">
        <w:rPr>
          <w:rFonts w:ascii="Century Gothic" w:eastAsia="Times New Roman" w:hAnsi="Century Gothic" w:cs="Times New Roman"/>
          <w:b/>
          <w:color w:val="548DD4" w:themeColor="text2" w:themeTint="99"/>
          <w:sz w:val="28"/>
          <w:szCs w:val="28"/>
        </w:rPr>
        <w:t xml:space="preserve"> </w:t>
      </w:r>
      <w:r w:rsidRPr="00CC0B90">
        <w:rPr>
          <w:rFonts w:ascii="Century Gothic" w:eastAsia="Times New Roman" w:hAnsi="Century Gothic" w:cs="Times New Roman"/>
          <w:b/>
          <w:color w:val="548DD4" w:themeColor="text2" w:themeTint="99"/>
          <w:sz w:val="28"/>
          <w:szCs w:val="28"/>
        </w:rPr>
        <w:t>: The Unknown World of the Subaltern</w:t>
      </w:r>
    </w:p>
    <w:p w:rsidR="00CC0B90" w:rsidRPr="00CC0B90" w:rsidRDefault="00CC0B90" w:rsidP="00CC0B90">
      <w:pPr>
        <w:spacing w:after="0" w:line="240" w:lineRule="auto"/>
        <w:jc w:val="center"/>
        <w:rPr>
          <w:rFonts w:ascii="Century Gothic" w:eastAsia="Times New Roman" w:hAnsi="Century Gothic" w:cs="Times New Roman"/>
          <w:b/>
          <w:color w:val="548DD4" w:themeColor="text2" w:themeTint="99"/>
          <w:sz w:val="28"/>
          <w:szCs w:val="28"/>
        </w:rPr>
      </w:pPr>
      <w:r w:rsidRPr="00CC0B90">
        <w:rPr>
          <w:rFonts w:ascii="Century Gothic" w:eastAsia="Times New Roman" w:hAnsi="Century Gothic" w:cs="Times New Roman"/>
          <w:b/>
          <w:noProof/>
          <w:color w:val="548DD4" w:themeColor="text2" w:themeTint="99"/>
          <w:sz w:val="28"/>
          <w:szCs w:val="28"/>
        </w:rPr>
        <w:drawing>
          <wp:inline distT="0" distB="0" distL="0" distR="0">
            <wp:extent cx="1454150" cy="1682750"/>
            <wp:effectExtent l="19050" t="0" r="0" b="0"/>
            <wp:docPr id="2" name="Picture 1" descr="C:\Users\pramodpawar\Desktop\Epitome Edi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modpawar\Desktop\Epitome Edit\2.jpg"/>
                    <pic:cNvPicPr>
                      <a:picLocks noChangeAspect="1" noChangeArrowheads="1"/>
                    </pic:cNvPicPr>
                  </pic:nvPicPr>
                  <pic:blipFill>
                    <a:blip r:embed="rId7"/>
                    <a:srcRect/>
                    <a:stretch>
                      <a:fillRect/>
                    </a:stretch>
                  </pic:blipFill>
                  <pic:spPr bwMode="auto">
                    <a:xfrm>
                      <a:off x="0" y="0"/>
                      <a:ext cx="1454150" cy="1682750"/>
                    </a:xfrm>
                    <a:prstGeom prst="rect">
                      <a:avLst/>
                    </a:prstGeom>
                    <a:noFill/>
                    <a:ln w="9525">
                      <a:noFill/>
                      <a:miter lim="800000"/>
                      <a:headEnd/>
                      <a:tailEnd/>
                    </a:ln>
                  </pic:spPr>
                </pic:pic>
              </a:graphicData>
            </a:graphic>
          </wp:inline>
        </w:drawing>
      </w:r>
    </w:p>
    <w:p w:rsidR="00CF567B" w:rsidRDefault="00CF567B" w:rsidP="00CF567B">
      <w:pPr>
        <w:spacing w:after="0" w:line="240" w:lineRule="auto"/>
        <w:jc w:val="center"/>
        <w:rPr>
          <w:rFonts w:ascii="Century Gothic" w:eastAsia="Times New Roman" w:hAnsi="Century Gothic" w:cs="Times New Roman"/>
          <w:b/>
          <w:color w:val="548DD4" w:themeColor="text2" w:themeTint="99"/>
          <w:sz w:val="24"/>
          <w:szCs w:val="24"/>
        </w:rPr>
      </w:pPr>
      <w:r w:rsidRPr="00AC6298">
        <w:rPr>
          <w:rFonts w:ascii="Century Gothic" w:eastAsia="Times New Roman" w:hAnsi="Century Gothic" w:cs="Times New Roman"/>
          <w:b/>
          <w:color w:val="548DD4" w:themeColor="text2" w:themeTint="99"/>
          <w:sz w:val="24"/>
          <w:szCs w:val="24"/>
        </w:rPr>
        <w:t>Suresh B. Deshmukh</w:t>
      </w:r>
    </w:p>
    <w:p w:rsidR="00CC0B90" w:rsidRDefault="001E0D55" w:rsidP="00CC0B90">
      <w:pPr>
        <w:spacing w:after="0" w:line="240" w:lineRule="auto"/>
        <w:jc w:val="center"/>
        <w:rPr>
          <w:rFonts w:ascii="Century Gothic" w:eastAsia="Times New Roman" w:hAnsi="Century Gothic" w:cs="Times New Roman"/>
          <w:sz w:val="24"/>
          <w:szCs w:val="24"/>
        </w:rPr>
      </w:pPr>
      <w:r w:rsidRPr="00CC0B90">
        <w:rPr>
          <w:rFonts w:ascii="Century Gothic" w:eastAsia="Times New Roman" w:hAnsi="Century Gothic" w:cs="Times New Roman"/>
          <w:sz w:val="24"/>
          <w:szCs w:val="24"/>
        </w:rPr>
        <w:t>Assistant Professor &amp;</w:t>
      </w:r>
      <w:r w:rsidR="00CC0B90">
        <w:rPr>
          <w:rFonts w:ascii="Century Gothic" w:eastAsia="Times New Roman" w:hAnsi="Century Gothic" w:cs="Times New Roman"/>
          <w:sz w:val="24"/>
          <w:szCs w:val="24"/>
        </w:rPr>
        <w:t xml:space="preserve"> </w:t>
      </w:r>
      <w:r w:rsidRPr="00CC0B90">
        <w:rPr>
          <w:rFonts w:ascii="Century Gothic" w:eastAsia="Times New Roman" w:hAnsi="Century Gothic" w:cs="Times New Roman"/>
          <w:sz w:val="24"/>
          <w:szCs w:val="24"/>
        </w:rPr>
        <w:t>Head,</w:t>
      </w:r>
    </w:p>
    <w:p w:rsidR="00CC0B90" w:rsidRDefault="001E0D55" w:rsidP="00CC0B90">
      <w:pPr>
        <w:spacing w:after="0" w:line="240" w:lineRule="auto"/>
        <w:jc w:val="center"/>
        <w:rPr>
          <w:rFonts w:ascii="Century Gothic" w:eastAsia="Times New Roman" w:hAnsi="Century Gothic" w:cs="Times New Roman"/>
          <w:sz w:val="24"/>
          <w:szCs w:val="24"/>
        </w:rPr>
      </w:pPr>
      <w:r w:rsidRPr="00CC0B90">
        <w:rPr>
          <w:rFonts w:ascii="Century Gothic" w:eastAsia="Times New Roman" w:hAnsi="Century Gothic" w:cs="Times New Roman"/>
          <w:sz w:val="24"/>
          <w:szCs w:val="24"/>
        </w:rPr>
        <w:t>Dept. of English,</w:t>
      </w:r>
    </w:p>
    <w:p w:rsidR="00CC0B90" w:rsidRDefault="00CC0B90" w:rsidP="00CC0B90">
      <w:pPr>
        <w:spacing w:after="0" w:line="240" w:lineRule="auto"/>
        <w:jc w:val="center"/>
        <w:rPr>
          <w:rFonts w:ascii="Century Gothic" w:eastAsia="Times New Roman" w:hAnsi="Century Gothic" w:cs="Times New Roman"/>
          <w:sz w:val="24"/>
          <w:szCs w:val="24"/>
        </w:rPr>
      </w:pPr>
      <w:r>
        <w:rPr>
          <w:rFonts w:ascii="Century Gothic" w:eastAsia="Times New Roman" w:hAnsi="Century Gothic" w:cs="Times New Roman"/>
          <w:sz w:val="24"/>
          <w:szCs w:val="24"/>
        </w:rPr>
        <w:t>Majalgaon College, Majalgaon,</w:t>
      </w:r>
    </w:p>
    <w:p w:rsidR="00A263BF" w:rsidRDefault="00CC0B90" w:rsidP="00CC0B90">
      <w:pPr>
        <w:spacing w:after="0" w:line="240" w:lineRule="auto"/>
        <w:jc w:val="center"/>
        <w:rPr>
          <w:rFonts w:ascii="Century Gothic" w:eastAsia="Times New Roman" w:hAnsi="Century Gothic" w:cs="Times New Roman"/>
          <w:sz w:val="24"/>
          <w:szCs w:val="24"/>
        </w:rPr>
      </w:pPr>
      <w:r>
        <w:rPr>
          <w:rFonts w:ascii="Century Gothic" w:eastAsia="Times New Roman" w:hAnsi="Century Gothic" w:cs="Times New Roman"/>
          <w:sz w:val="24"/>
          <w:szCs w:val="24"/>
        </w:rPr>
        <w:t>Dist- Beed, MS, India</w:t>
      </w:r>
    </w:p>
    <w:p w:rsidR="00CF567B" w:rsidRPr="00CC0B90" w:rsidRDefault="00CF567B" w:rsidP="00CC0B90">
      <w:pPr>
        <w:spacing w:after="0" w:line="240" w:lineRule="auto"/>
        <w:jc w:val="center"/>
        <w:rPr>
          <w:rFonts w:ascii="Century Gothic" w:eastAsia="Times New Roman" w:hAnsi="Century Gothic" w:cs="Times New Roman"/>
          <w:sz w:val="24"/>
          <w:szCs w:val="24"/>
        </w:rPr>
      </w:pPr>
    </w:p>
    <w:p w:rsidR="00CF567B" w:rsidRDefault="000C18F5" w:rsidP="00CF567B">
      <w:pPr>
        <w:spacing w:after="0" w:line="360" w:lineRule="auto"/>
        <w:jc w:val="both"/>
        <w:rPr>
          <w:rFonts w:ascii="Century Gothic" w:eastAsia="Times New Roman" w:hAnsi="Century Gothic" w:cs="Times New Roman"/>
          <w:sz w:val="24"/>
          <w:szCs w:val="24"/>
        </w:rPr>
      </w:pPr>
      <w:r>
        <w:rPr>
          <w:rFonts w:ascii="Century Gothic" w:eastAsia="Times New Roman" w:hAnsi="Century Gothic" w:cs="Times New Roman"/>
          <w:b/>
          <w:color w:val="FF0000"/>
          <w:sz w:val="28"/>
          <w:szCs w:val="28"/>
        </w:rPr>
        <w:t>Abstract</w:t>
      </w:r>
      <w:r w:rsidR="00AC6298" w:rsidRPr="00AC6298">
        <w:rPr>
          <w:rFonts w:ascii="Century Gothic" w:eastAsia="Times New Roman" w:hAnsi="Century Gothic" w:cs="Times New Roman"/>
          <w:b/>
          <w:color w:val="FF0000"/>
          <w:sz w:val="28"/>
          <w:szCs w:val="28"/>
        </w:rPr>
        <w:t xml:space="preserve"> :</w:t>
      </w:r>
      <w:r w:rsidR="006923B3">
        <w:rPr>
          <w:rFonts w:ascii="Century Gothic" w:eastAsia="Times New Roman" w:hAnsi="Century Gothic" w:cs="Times New Roman"/>
          <w:b/>
          <w:color w:val="FF0000"/>
          <w:sz w:val="28"/>
          <w:szCs w:val="28"/>
        </w:rPr>
        <w:t xml:space="preserve"> </w:t>
      </w:r>
      <w:r w:rsidR="001E0D55" w:rsidRPr="00CC0B90">
        <w:rPr>
          <w:rFonts w:ascii="Century Gothic" w:eastAsia="Times New Roman" w:hAnsi="Century Gothic" w:cs="Times New Roman"/>
          <w:sz w:val="24"/>
          <w:szCs w:val="24"/>
        </w:rPr>
        <w:t xml:space="preserve">Literature is one such a way to know the life of people that life is unknown to other. The writings of authors give us insight to </w:t>
      </w:r>
      <w:r w:rsidR="0031695D">
        <w:rPr>
          <w:rFonts w:ascii="Century Gothic" w:eastAsia="Times New Roman" w:hAnsi="Century Gothic" w:cs="Times New Roman"/>
          <w:sz w:val="24"/>
          <w:szCs w:val="24"/>
        </w:rPr>
        <w:t>read in between the lines, hear</w:t>
      </w:r>
      <w:r w:rsidR="001E0D55" w:rsidRPr="00CC0B90">
        <w:rPr>
          <w:rFonts w:ascii="Century Gothic" w:eastAsia="Times New Roman" w:hAnsi="Century Gothic" w:cs="Times New Roman"/>
          <w:sz w:val="24"/>
          <w:szCs w:val="24"/>
        </w:rPr>
        <w:t xml:space="preserve"> the unheard and unsaid.  The contemporary literary theories help the reader to interpret and understand the various aspects of literary work. After the introduction of deconstructive theory in academy, the role of the critic is pivotal in making the statements about literary work. G.C. Spivak arouses many questions in relation to subaltern as woman. Her essay ‘Can the Subaltern Spivak?’ is responsible for propagating the term </w:t>
      </w:r>
      <w:r w:rsidR="001E0D55" w:rsidRPr="00CC0B90">
        <w:rPr>
          <w:rFonts w:ascii="Century Gothic" w:eastAsia="Times New Roman" w:hAnsi="Century Gothic" w:cs="Times New Roman"/>
          <w:i/>
          <w:sz w:val="24"/>
          <w:szCs w:val="24"/>
        </w:rPr>
        <w:t>Subaltern</w:t>
      </w:r>
      <w:r w:rsidR="001E0D55" w:rsidRPr="00CC0B90">
        <w:rPr>
          <w:rFonts w:ascii="Century Gothic" w:eastAsia="Times New Roman" w:hAnsi="Century Gothic" w:cs="Times New Roman"/>
          <w:sz w:val="24"/>
          <w:szCs w:val="24"/>
        </w:rPr>
        <w:t xml:space="preserve"> in academic domain. For her, the woman is doubly marginalized and cannot be hard and interpreted. Today, the meaning of the term </w:t>
      </w:r>
      <w:r w:rsidR="001E0D55" w:rsidRPr="00CC0B90">
        <w:rPr>
          <w:rFonts w:ascii="Century Gothic" w:eastAsia="Times New Roman" w:hAnsi="Century Gothic" w:cs="Times New Roman"/>
          <w:i/>
          <w:sz w:val="24"/>
          <w:szCs w:val="24"/>
        </w:rPr>
        <w:t>Subaltern</w:t>
      </w:r>
      <w:r w:rsidR="001E0D55" w:rsidRPr="00CC0B90">
        <w:rPr>
          <w:rFonts w:ascii="Century Gothic" w:eastAsia="Times New Roman" w:hAnsi="Century Gothic" w:cs="Times New Roman"/>
          <w:sz w:val="24"/>
          <w:szCs w:val="24"/>
        </w:rPr>
        <w:t xml:space="preserve"> has been widened to include the various oppressed, marginalized, exploited groups of society on account of c</w:t>
      </w:r>
      <w:r w:rsidR="00CF567B">
        <w:rPr>
          <w:rFonts w:ascii="Century Gothic" w:eastAsia="Times New Roman" w:hAnsi="Century Gothic" w:cs="Times New Roman"/>
          <w:sz w:val="24"/>
          <w:szCs w:val="24"/>
        </w:rPr>
        <w:t>lass, caste, poverty and gender.</w:t>
      </w:r>
    </w:p>
    <w:p w:rsidR="000C18F5" w:rsidRPr="000C18F5" w:rsidRDefault="000C18F5" w:rsidP="00CF567B">
      <w:pPr>
        <w:spacing w:after="0" w:line="360" w:lineRule="auto"/>
        <w:jc w:val="both"/>
        <w:rPr>
          <w:rFonts w:ascii="Century Gothic" w:eastAsia="Times New Roman" w:hAnsi="Century Gothic" w:cs="Times New Roman"/>
          <w:color w:val="FF0000"/>
          <w:sz w:val="28"/>
          <w:szCs w:val="28"/>
        </w:rPr>
      </w:pPr>
      <w:r w:rsidRPr="000C18F5">
        <w:rPr>
          <w:rFonts w:ascii="Century Gothic" w:eastAsia="Times New Roman" w:hAnsi="Century Gothic" w:cs="Times New Roman"/>
          <w:color w:val="FF0000"/>
          <w:sz w:val="28"/>
          <w:szCs w:val="28"/>
        </w:rPr>
        <w:t>Keywords :</w:t>
      </w:r>
      <w:r>
        <w:rPr>
          <w:rFonts w:ascii="Century Gothic" w:eastAsia="Times New Roman" w:hAnsi="Century Gothic" w:cs="Times New Roman"/>
          <w:color w:val="FF0000"/>
          <w:sz w:val="28"/>
          <w:szCs w:val="28"/>
        </w:rPr>
        <w:t xml:space="preserve"> </w:t>
      </w:r>
      <w:r w:rsidR="006923B3" w:rsidRPr="00CC0B90">
        <w:rPr>
          <w:rFonts w:ascii="Century Gothic" w:eastAsia="Times New Roman" w:hAnsi="Century Gothic" w:cs="Times New Roman"/>
          <w:sz w:val="24"/>
          <w:szCs w:val="24"/>
        </w:rPr>
        <w:t>Subaltern</w:t>
      </w:r>
      <w:r w:rsidR="006923B3">
        <w:rPr>
          <w:rFonts w:ascii="Century Gothic" w:eastAsia="Times New Roman" w:hAnsi="Century Gothic" w:cs="Times New Roman"/>
          <w:sz w:val="24"/>
          <w:szCs w:val="24"/>
        </w:rPr>
        <w:t xml:space="preserve">, </w:t>
      </w:r>
      <w:r w:rsidR="006923B3" w:rsidRPr="00CC0B90">
        <w:rPr>
          <w:rFonts w:ascii="Century Gothic" w:eastAsia="Times New Roman" w:hAnsi="Century Gothic" w:cs="Times New Roman"/>
          <w:i/>
          <w:sz w:val="24"/>
          <w:szCs w:val="24"/>
        </w:rPr>
        <w:t>Kolhati</w:t>
      </w:r>
      <w:r w:rsidR="006923B3" w:rsidRPr="00CC0B90">
        <w:rPr>
          <w:rFonts w:ascii="Century Gothic" w:eastAsia="Times New Roman" w:hAnsi="Century Gothic" w:cs="Times New Roman"/>
          <w:sz w:val="24"/>
          <w:szCs w:val="24"/>
        </w:rPr>
        <w:t xml:space="preserve"> community</w:t>
      </w:r>
      <w:r w:rsidR="006923B3">
        <w:rPr>
          <w:rFonts w:ascii="Century Gothic" w:eastAsia="Times New Roman" w:hAnsi="Century Gothic" w:cs="Times New Roman"/>
          <w:sz w:val="24"/>
          <w:szCs w:val="24"/>
        </w:rPr>
        <w:t xml:space="preserve">, </w:t>
      </w:r>
      <w:r w:rsidR="006923B3" w:rsidRPr="00CC0B90">
        <w:rPr>
          <w:rFonts w:ascii="Century Gothic" w:eastAsia="Times New Roman" w:hAnsi="Century Gothic" w:cs="Times New Roman"/>
          <w:sz w:val="24"/>
          <w:szCs w:val="24"/>
        </w:rPr>
        <w:t>Jiji, Shanta,</w:t>
      </w:r>
      <w:r w:rsidR="006923B3" w:rsidRPr="00CC0B90">
        <w:rPr>
          <w:rFonts w:ascii="Century Gothic" w:eastAsia="Times New Roman" w:hAnsi="Century Gothic" w:cs="Times New Roman"/>
          <w:color w:val="222222"/>
          <w:sz w:val="24"/>
          <w:szCs w:val="24"/>
        </w:rPr>
        <w:t xml:space="preserve"> Susheela, Rambha, and Baby</w:t>
      </w:r>
    </w:p>
    <w:sectPr w:rsidR="000C18F5" w:rsidRPr="000C18F5" w:rsidSect="00CC0B90">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2A3" w:rsidRDefault="001502A3" w:rsidP="001C7FC9">
      <w:pPr>
        <w:spacing w:after="0" w:line="240" w:lineRule="auto"/>
      </w:pPr>
      <w:r>
        <w:separator/>
      </w:r>
    </w:p>
  </w:endnote>
  <w:endnote w:type="continuationSeparator" w:id="1">
    <w:p w:rsidR="001502A3" w:rsidRDefault="001502A3" w:rsidP="001C7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C9" w:rsidRDefault="005754FC" w:rsidP="001C7FC9">
    <w:pPr>
      <w:pStyle w:val="Footer"/>
      <w:tabs>
        <w:tab w:val="left" w:pos="3063"/>
      </w:tabs>
      <w:jc w:val="center"/>
    </w:pPr>
    <w:r w:rsidRPr="002648F2">
      <w:rPr>
        <w:rFonts w:ascii="Century Gothic" w:hAnsi="Century Gothic"/>
        <w:b/>
        <w:color w:val="FF0000"/>
        <w:sz w:val="24"/>
        <w:szCs w:val="24"/>
      </w:rPr>
      <w:fldChar w:fldCharType="begin"/>
    </w:r>
    <w:r w:rsidR="001C7FC9" w:rsidRPr="002648F2">
      <w:rPr>
        <w:rFonts w:ascii="Century Gothic" w:hAnsi="Century Gothic"/>
        <w:b/>
        <w:color w:val="FF0000"/>
        <w:sz w:val="24"/>
        <w:szCs w:val="24"/>
      </w:rPr>
      <w:instrText xml:space="preserve"> PAGE   \* MERGEFORMAT </w:instrText>
    </w:r>
    <w:r w:rsidRPr="002648F2">
      <w:rPr>
        <w:rFonts w:ascii="Century Gothic" w:hAnsi="Century Gothic"/>
        <w:b/>
        <w:color w:val="FF0000"/>
        <w:sz w:val="24"/>
        <w:szCs w:val="24"/>
      </w:rPr>
      <w:fldChar w:fldCharType="separate"/>
    </w:r>
    <w:r w:rsidR="0031695D">
      <w:rPr>
        <w:rFonts w:ascii="Century Gothic" w:hAnsi="Century Gothic"/>
        <w:b/>
        <w:noProof/>
        <w:color w:val="FF0000"/>
        <w:sz w:val="24"/>
        <w:szCs w:val="24"/>
      </w:rPr>
      <w:t>1</w:t>
    </w:r>
    <w:r w:rsidRPr="002648F2">
      <w:rPr>
        <w:rFonts w:ascii="Century Gothic" w:hAnsi="Century Gothic"/>
        <w:b/>
        <w:color w:val="FF0000"/>
        <w:sz w:val="24"/>
        <w:szCs w:val="24"/>
      </w:rPr>
      <w:fldChar w:fldCharType="end"/>
    </w:r>
    <w:r w:rsidR="001C7FC9" w:rsidRPr="002648F2">
      <w:rPr>
        <w:rFonts w:ascii="Century Gothic" w:hAnsi="Century Gothic"/>
        <w:b/>
        <w:color w:val="FF0000"/>
        <w:sz w:val="24"/>
        <w:szCs w:val="24"/>
      </w:rPr>
      <w:t xml:space="preserve">        Dr. Pramod Ambadasrao Pawar, Editor-in-Chief ©EJ,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2A3" w:rsidRDefault="001502A3" w:rsidP="001C7FC9">
      <w:pPr>
        <w:spacing w:after="0" w:line="240" w:lineRule="auto"/>
      </w:pPr>
      <w:r>
        <w:separator/>
      </w:r>
    </w:p>
  </w:footnote>
  <w:footnote w:type="continuationSeparator" w:id="1">
    <w:p w:rsidR="001502A3" w:rsidRDefault="001502A3" w:rsidP="001C7F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C9" w:rsidRPr="002648F2" w:rsidRDefault="005754FC" w:rsidP="001C7FC9">
    <w:pPr>
      <w:tabs>
        <w:tab w:val="center" w:pos="4513"/>
        <w:tab w:val="center" w:pos="4680"/>
      </w:tabs>
      <w:spacing w:line="178" w:lineRule="atLeast"/>
      <w:jc w:val="center"/>
      <w:rPr>
        <w:rFonts w:ascii="Century Gothic" w:hAnsi="Century Gothic"/>
        <w:b/>
        <w:bCs/>
        <w:iCs/>
        <w:color w:val="FF0000"/>
        <w:sz w:val="24"/>
        <w:szCs w:val="24"/>
        <w:shd w:val="clear" w:color="auto" w:fill="FFFFFF"/>
      </w:rPr>
    </w:pPr>
    <w:hyperlink r:id="rId1" w:history="1">
      <w:r w:rsidR="001C7FC9" w:rsidRPr="002648F2">
        <w:rPr>
          <w:rStyle w:val="Hyperlink"/>
          <w:rFonts w:ascii="Century Gothic" w:hAnsi="Century Gothic"/>
          <w:b/>
          <w:sz w:val="24"/>
          <w:szCs w:val="24"/>
        </w:rPr>
        <w:t>www.epitomejournals.com</w:t>
      </w:r>
    </w:hyperlink>
    <w:r w:rsidR="001C7FC9" w:rsidRPr="002648F2">
      <w:rPr>
        <w:rFonts w:ascii="Century Gothic" w:hAnsi="Century Gothic"/>
        <w:b/>
        <w:color w:val="FF0000"/>
        <w:sz w:val="24"/>
        <w:szCs w:val="24"/>
      </w:rPr>
      <w:t xml:space="preserve">, Vol. I, Issue IV, August 2015, </w:t>
    </w:r>
    <w:r w:rsidR="001C7FC9" w:rsidRPr="002648F2">
      <w:rPr>
        <w:rFonts w:ascii="Century Gothic" w:hAnsi="Century Gothic"/>
        <w:b/>
        <w:bCs/>
        <w:iCs/>
        <w:color w:val="FF0000"/>
        <w:sz w:val="24"/>
        <w:szCs w:val="24"/>
        <w:shd w:val="clear" w:color="auto" w:fill="FFFFFF"/>
      </w:rPr>
      <w:t>ISSN:</w:t>
    </w:r>
    <w:r w:rsidR="001C7FC9" w:rsidRPr="002648F2">
      <w:rPr>
        <w:rStyle w:val="apple-converted-space"/>
        <w:rFonts w:ascii="Century Gothic" w:hAnsi="Century Gothic"/>
        <w:b/>
        <w:iCs/>
        <w:color w:val="FF0000"/>
        <w:sz w:val="24"/>
        <w:szCs w:val="24"/>
        <w:shd w:val="clear" w:color="auto" w:fill="FFFFFF"/>
      </w:rPr>
      <w:t> </w:t>
    </w:r>
    <w:r w:rsidR="001C7FC9" w:rsidRPr="002648F2">
      <w:rPr>
        <w:rFonts w:ascii="Century Gothic" w:hAnsi="Century Gothic"/>
        <w:b/>
        <w:bCs/>
        <w:iCs/>
        <w:color w:val="FF0000"/>
        <w:sz w:val="24"/>
        <w:szCs w:val="24"/>
        <w:shd w:val="clear" w:color="auto" w:fill="FFFFFF"/>
      </w:rPr>
      <w:t>2395-6968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263BF"/>
    <w:rsid w:val="000C18F5"/>
    <w:rsid w:val="001502A3"/>
    <w:rsid w:val="0015376C"/>
    <w:rsid w:val="00161FA0"/>
    <w:rsid w:val="001C7FC9"/>
    <w:rsid w:val="001E0D55"/>
    <w:rsid w:val="0031695D"/>
    <w:rsid w:val="003B5824"/>
    <w:rsid w:val="00507C5A"/>
    <w:rsid w:val="005754FC"/>
    <w:rsid w:val="005D4169"/>
    <w:rsid w:val="006923B3"/>
    <w:rsid w:val="0081649E"/>
    <w:rsid w:val="00A263BF"/>
    <w:rsid w:val="00AC6298"/>
    <w:rsid w:val="00AD74BA"/>
    <w:rsid w:val="00CC0B90"/>
    <w:rsid w:val="00CF567B"/>
    <w:rsid w:val="00D163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4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B90"/>
    <w:rPr>
      <w:rFonts w:ascii="Tahoma" w:hAnsi="Tahoma" w:cs="Tahoma"/>
      <w:sz w:val="16"/>
      <w:szCs w:val="16"/>
    </w:rPr>
  </w:style>
  <w:style w:type="paragraph" w:styleId="Header">
    <w:name w:val="header"/>
    <w:basedOn w:val="Normal"/>
    <w:link w:val="HeaderChar"/>
    <w:uiPriority w:val="99"/>
    <w:unhideWhenUsed/>
    <w:rsid w:val="001C7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C9"/>
  </w:style>
  <w:style w:type="paragraph" w:styleId="Footer">
    <w:name w:val="footer"/>
    <w:basedOn w:val="Normal"/>
    <w:link w:val="FooterChar"/>
    <w:uiPriority w:val="99"/>
    <w:unhideWhenUsed/>
    <w:rsid w:val="001C7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C9"/>
  </w:style>
  <w:style w:type="character" w:styleId="Hyperlink">
    <w:name w:val="Hyperlink"/>
    <w:basedOn w:val="DefaultParagraphFont"/>
    <w:uiPriority w:val="99"/>
    <w:unhideWhenUsed/>
    <w:rsid w:val="001C7FC9"/>
    <w:rPr>
      <w:color w:val="0000FF"/>
      <w:u w:val="single"/>
    </w:rPr>
  </w:style>
  <w:style w:type="character" w:customStyle="1" w:styleId="apple-converted-space">
    <w:name w:val="apple-converted-space"/>
    <w:basedOn w:val="DefaultParagraphFont"/>
    <w:rsid w:val="001C7FC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epitomejourn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pramodpawar</cp:lastModifiedBy>
  <cp:revision>11</cp:revision>
  <dcterms:created xsi:type="dcterms:W3CDTF">2015-08-18T11:55:00Z</dcterms:created>
  <dcterms:modified xsi:type="dcterms:W3CDTF">2015-08-19T10:14:00Z</dcterms:modified>
</cp:coreProperties>
</file>